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2046"/>
        <w:gridCol w:w="270"/>
        <w:gridCol w:w="2250"/>
        <w:gridCol w:w="450"/>
        <w:gridCol w:w="2700"/>
      </w:tblGrid>
      <w:tr w:rsidR="00C041F1" w:rsidRPr="001A6ECC" w:rsidTr="001A6ECC">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r w:rsidR="00EF6C9B">
              <w:rPr>
                <w:b/>
              </w:rPr>
              <w:t xml:space="preserve"> 11</w:t>
            </w:r>
          </w:p>
        </w:tc>
        <w:tc>
          <w:tcPr>
            <w:tcW w:w="4566" w:type="dxa"/>
            <w:gridSpan w:val="3"/>
            <w:shd w:val="clear" w:color="auto" w:fill="D9D9D9"/>
            <w:vAlign w:val="center"/>
          </w:tcPr>
          <w:p w:rsidR="00C041F1" w:rsidRPr="001A6ECC" w:rsidRDefault="00C041F1" w:rsidP="001A6ECC">
            <w:pPr>
              <w:spacing w:after="0" w:line="240" w:lineRule="auto"/>
              <w:jc w:val="center"/>
              <w:rPr>
                <w:b/>
              </w:rPr>
            </w:pPr>
            <w:r w:rsidRPr="001A6ECC">
              <w:rPr>
                <w:b/>
              </w:rPr>
              <w:t>Course:</w:t>
            </w:r>
            <w:r w:rsidR="00EF6C9B">
              <w:rPr>
                <w:b/>
              </w:rPr>
              <w:t xml:space="preserve"> English III</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r w:rsidR="00EF6C9B">
              <w:rPr>
                <w:b/>
              </w:rPr>
              <w:t xml:space="preserve"> Disillusion, Defiance and Discontent</w:t>
            </w:r>
            <w:r w:rsidR="00312935">
              <w:rPr>
                <w:b/>
              </w:rPr>
              <w:t xml:space="preserve"> (1914-1946)</w:t>
            </w:r>
          </w:p>
        </w:tc>
      </w:tr>
      <w:tr w:rsidR="00C041F1" w:rsidRPr="001A6ECC" w:rsidTr="001A6ECC">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C041F1" w:rsidP="001A6ECC">
            <w:pPr>
              <w:spacing w:after="0" w:line="240" w:lineRule="auto"/>
              <w:rPr>
                <w:b/>
              </w:rPr>
            </w:pPr>
          </w:p>
          <w:p w:rsidR="00985BA0" w:rsidRPr="00985BA0" w:rsidRDefault="00985BA0" w:rsidP="00985BA0">
            <w:pPr>
              <w:spacing w:after="0" w:line="240" w:lineRule="auto"/>
              <w:rPr>
                <w:rFonts w:asciiTheme="minorHAnsi" w:eastAsia="Times New Roman" w:hAnsiTheme="minorHAnsi" w:cstheme="minorHAnsi"/>
                <w:b/>
                <w:bCs/>
              </w:rPr>
            </w:pPr>
            <w:r w:rsidRPr="00985BA0">
              <w:rPr>
                <w:rFonts w:asciiTheme="minorHAnsi" w:eastAsia="Times New Roman" w:hAnsiTheme="minorHAnsi" w:cstheme="minorHAnsi"/>
                <w:b/>
                <w:bCs/>
              </w:rPr>
              <w:t>RL.11-12.1</w:t>
            </w:r>
          </w:p>
          <w:p w:rsidR="00985BA0" w:rsidRPr="00985BA0" w:rsidRDefault="00985BA0" w:rsidP="00985BA0">
            <w:pPr>
              <w:spacing w:after="0" w:line="240" w:lineRule="auto"/>
              <w:rPr>
                <w:rStyle w:val="Strong"/>
                <w:rFonts w:asciiTheme="minorHAnsi" w:hAnsiTheme="minorHAnsi" w:cstheme="minorHAnsi"/>
              </w:rPr>
            </w:pPr>
            <w:r w:rsidRPr="00985BA0">
              <w:rPr>
                <w:rStyle w:val="Strong"/>
                <w:rFonts w:asciiTheme="minorHAnsi" w:hAnsiTheme="minorHAnsi" w:cstheme="minorHAnsi"/>
              </w:rPr>
              <w:t>W.11-12.4</w:t>
            </w:r>
          </w:p>
          <w:p w:rsidR="00985BA0" w:rsidRPr="00985BA0" w:rsidRDefault="00985BA0" w:rsidP="00985BA0">
            <w:pPr>
              <w:spacing w:after="0" w:line="240" w:lineRule="auto"/>
              <w:rPr>
                <w:rStyle w:val="Strong"/>
                <w:rFonts w:asciiTheme="minorHAnsi" w:hAnsiTheme="minorHAnsi" w:cstheme="minorHAnsi"/>
              </w:rPr>
            </w:pPr>
            <w:r w:rsidRPr="00985BA0">
              <w:rPr>
                <w:rStyle w:val="Strong"/>
                <w:rFonts w:asciiTheme="minorHAnsi" w:hAnsiTheme="minorHAnsi" w:cstheme="minorHAnsi"/>
              </w:rPr>
              <w:t>SL.11-12.5</w:t>
            </w:r>
          </w:p>
          <w:p w:rsidR="00C041F1" w:rsidRPr="00985BA0" w:rsidRDefault="00985BA0" w:rsidP="00985BA0">
            <w:pPr>
              <w:spacing w:after="0" w:line="240" w:lineRule="auto"/>
              <w:rPr>
                <w:rStyle w:val="Strong"/>
                <w:rFonts w:asciiTheme="minorHAnsi" w:hAnsiTheme="minorHAnsi" w:cstheme="minorHAnsi"/>
              </w:rPr>
            </w:pPr>
            <w:r w:rsidRPr="00985BA0">
              <w:rPr>
                <w:rStyle w:val="Strong"/>
                <w:rFonts w:asciiTheme="minorHAnsi" w:hAnsiTheme="minorHAnsi" w:cstheme="minorHAnsi"/>
              </w:rPr>
              <w:t>L.11-12.6</w:t>
            </w:r>
          </w:p>
          <w:p w:rsidR="00985BA0" w:rsidRPr="00985BA0" w:rsidRDefault="00985BA0" w:rsidP="00985BA0">
            <w:pPr>
              <w:spacing w:after="0" w:line="240" w:lineRule="auto"/>
              <w:rPr>
                <w:rFonts w:asciiTheme="minorHAnsi" w:eastAsia="Times New Roman" w:hAnsiTheme="minorHAnsi" w:cstheme="minorHAnsi"/>
              </w:rPr>
            </w:pPr>
            <w:r w:rsidRPr="00985BA0">
              <w:rPr>
                <w:rFonts w:asciiTheme="minorHAnsi" w:eastAsia="Times New Roman" w:hAnsiTheme="minorHAnsi" w:cstheme="minorHAnsi"/>
                <w:b/>
                <w:bCs/>
              </w:rPr>
              <w:t>RL.11-12.6</w:t>
            </w:r>
          </w:p>
          <w:p w:rsidR="00985BA0" w:rsidRPr="001A6ECC" w:rsidRDefault="00985BA0" w:rsidP="00985BA0">
            <w:pPr>
              <w:spacing w:after="0" w:line="240" w:lineRule="auto"/>
              <w:rPr>
                <w:b/>
              </w:rPr>
            </w:pPr>
            <w:r w:rsidRPr="00985BA0">
              <w:rPr>
                <w:rFonts w:asciiTheme="minorHAnsi" w:eastAsia="Times New Roman" w:hAnsiTheme="minorHAnsi" w:cstheme="minorHAnsi"/>
                <w:b/>
                <w:bCs/>
              </w:rPr>
              <w:t>RI.11-12.1</w:t>
            </w:r>
          </w:p>
        </w:tc>
        <w:tc>
          <w:tcPr>
            <w:tcW w:w="4566" w:type="dxa"/>
            <w:gridSpan w:val="3"/>
          </w:tcPr>
          <w:p w:rsidR="00C041F1" w:rsidRDefault="00C041F1" w:rsidP="001A6ECC">
            <w:pPr>
              <w:spacing w:after="0" w:line="240" w:lineRule="auto"/>
              <w:rPr>
                <w:b/>
              </w:rPr>
            </w:pPr>
            <w:r w:rsidRPr="001A6ECC">
              <w:rPr>
                <w:b/>
              </w:rPr>
              <w:t>Description:</w:t>
            </w:r>
          </w:p>
          <w:p w:rsidR="00980FB3" w:rsidRPr="006A266C" w:rsidRDefault="006A266C" w:rsidP="001A6ECC">
            <w:pPr>
              <w:spacing w:after="0" w:line="240" w:lineRule="auto"/>
            </w:pPr>
            <w:r w:rsidRPr="006A266C">
              <w:t>This six-week unit, the fifth of six, addresses early twentieth century American literature, including the Harlem Renaissance and “The Lost Generation.”</w:t>
            </w:r>
          </w:p>
          <w:p w:rsidR="00E71C6A" w:rsidRPr="001A6ECC" w:rsidRDefault="006A266C" w:rsidP="006A266C">
            <w:pPr>
              <w:spacing w:after="0" w:line="240" w:lineRule="auto"/>
              <w:rPr>
                <w:b/>
              </w:rPr>
            </w:pPr>
            <w:r>
              <w:t>It also t</w:t>
            </w:r>
            <w:r w:rsidR="00E71C6A">
              <w:t>race</w:t>
            </w:r>
            <w:r>
              <w:t>s</w:t>
            </w:r>
            <w:r w:rsidR="00E71C6A">
              <w:t xml:space="preserve"> the emergence of American modernism, including some literat</w:t>
            </w:r>
            <w:r w:rsidR="00EC0EA0">
              <w:t>ure from World War I, and track</w:t>
            </w:r>
            <w:r>
              <w:t>s</w:t>
            </w:r>
            <w:r w:rsidR="00EC0EA0">
              <w:t xml:space="preserve"> </w:t>
            </w:r>
            <w:r w:rsidR="00E71C6A">
              <w:t xml:space="preserve">the literature of “disillusionment” that followed the war. Students explore Robert Frost’s vision of nature as modernist rather than transcendental in its perspective. They identify the alienation of the modern man and the tensions that are embedded in the modernist works of F. Scott Fitzgerald and Ernest Hemingway. The works of </w:t>
            </w:r>
            <w:proofErr w:type="spellStart"/>
            <w:r w:rsidR="00E71C6A">
              <w:t>Countee</w:t>
            </w:r>
            <w:proofErr w:type="spellEnd"/>
            <w:r w:rsidR="00E71C6A">
              <w:t xml:space="preserve"> Cullen, Langston Hughes, and </w:t>
            </w:r>
            <w:proofErr w:type="spellStart"/>
            <w:r w:rsidR="00E71C6A">
              <w:t>Zora</w:t>
            </w:r>
            <w:proofErr w:type="spellEnd"/>
            <w:r w:rsidR="00E71C6A">
              <w:t xml:space="preserve"> Neale Hurston illustrate the breadth of the Harlem Renaissance literary movement. Informational and critical texts enrich the students’ analysis of the texts.</w:t>
            </w:r>
          </w:p>
        </w:tc>
        <w:tc>
          <w:tcPr>
            <w:tcW w:w="3150" w:type="dxa"/>
            <w:gridSpan w:val="2"/>
          </w:tcPr>
          <w:p w:rsidR="00C041F1" w:rsidRDefault="00C041F1" w:rsidP="001A6ECC">
            <w:pPr>
              <w:spacing w:after="0" w:line="240" w:lineRule="auto"/>
              <w:rPr>
                <w:b/>
              </w:rPr>
            </w:pPr>
            <w:r w:rsidRPr="001A6ECC">
              <w:rPr>
                <w:b/>
              </w:rPr>
              <w:t>Instructional Days:</w:t>
            </w:r>
          </w:p>
          <w:p w:rsidR="00EF6C9B" w:rsidRPr="00AA1356" w:rsidRDefault="00AA1356" w:rsidP="001A6ECC">
            <w:pPr>
              <w:spacing w:after="0" w:line="240" w:lineRule="auto"/>
            </w:pPr>
            <w:r>
              <w:rPr>
                <w:b/>
              </w:rPr>
              <w:t xml:space="preserve"> </w:t>
            </w:r>
            <w:r w:rsidR="006A266C">
              <w:t>6</w:t>
            </w:r>
            <w:r>
              <w:t xml:space="preserve"> weeks</w:t>
            </w:r>
          </w:p>
        </w:tc>
      </w:tr>
      <w:tr w:rsidR="00C041F1" w:rsidRPr="001A6ECC" w:rsidTr="001A6ECC">
        <w:trPr>
          <w:trHeight w:val="1295"/>
        </w:trPr>
        <w:tc>
          <w:tcPr>
            <w:tcW w:w="5130" w:type="dxa"/>
            <w:gridSpan w:val="3"/>
          </w:tcPr>
          <w:p w:rsidR="00C041F1" w:rsidRPr="001A6ECC" w:rsidRDefault="00C041F1" w:rsidP="001A6ECC">
            <w:pPr>
              <w:spacing w:after="0" w:line="240" w:lineRule="auto"/>
              <w:jc w:val="center"/>
              <w:rPr>
                <w:b/>
              </w:rPr>
            </w:pPr>
            <w:r w:rsidRPr="001A6ECC">
              <w:rPr>
                <w:b/>
              </w:rPr>
              <w:t>Learning Targets:</w:t>
            </w:r>
          </w:p>
          <w:p w:rsidR="00C041F1" w:rsidRPr="001A6ECC" w:rsidRDefault="00C041F1" w:rsidP="001A6ECC">
            <w:pPr>
              <w:spacing w:after="0" w:line="240" w:lineRule="auto"/>
              <w:rPr>
                <w:b/>
              </w:rPr>
            </w:pPr>
          </w:p>
          <w:p w:rsidR="00AA1356" w:rsidRPr="00AA1356" w:rsidRDefault="00AA1356" w:rsidP="00AA1356">
            <w:pPr>
              <w:numPr>
                <w:ilvl w:val="0"/>
                <w:numId w:val="1"/>
              </w:numPr>
              <w:spacing w:after="0" w:line="240" w:lineRule="auto"/>
            </w:pPr>
            <w:r w:rsidRPr="00AA1356">
              <w:t>Define and explain the origins of the Harlem Renaissance.</w:t>
            </w:r>
          </w:p>
          <w:p w:rsidR="00AA1356" w:rsidRPr="00AA1356" w:rsidRDefault="00AA1356" w:rsidP="00AA1356">
            <w:pPr>
              <w:numPr>
                <w:ilvl w:val="0"/>
                <w:numId w:val="1"/>
              </w:numPr>
              <w:spacing w:after="0" w:line="240" w:lineRule="auto"/>
            </w:pPr>
            <w:r w:rsidRPr="00AA1356">
              <w:t>Explore the relationship between historical events and literature as they emerge in the works of Harlem Renaissance poets and authors.</w:t>
            </w:r>
          </w:p>
          <w:p w:rsidR="00AA1356" w:rsidRPr="00AA1356" w:rsidRDefault="00AA1356" w:rsidP="00AA1356">
            <w:pPr>
              <w:numPr>
                <w:ilvl w:val="0"/>
                <w:numId w:val="1"/>
              </w:numPr>
              <w:spacing w:after="0" w:line="240" w:lineRule="auto"/>
            </w:pPr>
            <w:r w:rsidRPr="00AA1356">
              <w:t>Define and explain “The Lost Generation,” noting experimental aspects of some works.</w:t>
            </w:r>
          </w:p>
          <w:p w:rsidR="00AA1356" w:rsidRPr="00AA1356" w:rsidRDefault="00AA1356" w:rsidP="00AA1356">
            <w:pPr>
              <w:numPr>
                <w:ilvl w:val="0"/>
                <w:numId w:val="1"/>
              </w:numPr>
              <w:spacing w:after="0" w:line="240" w:lineRule="auto"/>
            </w:pPr>
            <w:r w:rsidRPr="00AA1356">
              <w:t>Note the relationship between themes in early twentieth century American literature and nineteenth century American thought.</w:t>
            </w:r>
          </w:p>
          <w:p w:rsidR="00AA1356" w:rsidRPr="00AA1356" w:rsidRDefault="00AA1356" w:rsidP="00AA1356">
            <w:pPr>
              <w:numPr>
                <w:ilvl w:val="0"/>
                <w:numId w:val="1"/>
              </w:numPr>
              <w:spacing w:after="0" w:line="240" w:lineRule="auto"/>
            </w:pPr>
            <w:r w:rsidRPr="00AA1356">
              <w:t>Identify modernist ideas (using the informational text).</w:t>
            </w:r>
          </w:p>
          <w:p w:rsidR="00AA1356" w:rsidRPr="00AA1356" w:rsidRDefault="00AA1356" w:rsidP="00AA1356">
            <w:pPr>
              <w:numPr>
                <w:ilvl w:val="0"/>
                <w:numId w:val="1"/>
              </w:numPr>
              <w:spacing w:after="0" w:line="240" w:lineRule="auto"/>
            </w:pPr>
            <w:r w:rsidRPr="00AA1356">
              <w:t>Analyze the relationship between modernist style and content.</w:t>
            </w:r>
          </w:p>
          <w:p w:rsidR="00C041F1" w:rsidRPr="001A6ECC" w:rsidRDefault="00AA1356" w:rsidP="00AA1356">
            <w:pPr>
              <w:numPr>
                <w:ilvl w:val="0"/>
                <w:numId w:val="1"/>
              </w:numPr>
              <w:spacing w:after="0" w:line="240" w:lineRule="auto"/>
              <w:rPr>
                <w:b/>
              </w:rPr>
            </w:pPr>
            <w:r w:rsidRPr="00AA1356">
              <w:t>Examine evidence of the alienation of “modern man.”</w:t>
            </w: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jc w:val="center"/>
              <w:rPr>
                <w:b/>
              </w:rPr>
            </w:pPr>
            <w:r w:rsidRPr="001A6ECC">
              <w:rPr>
                <w:b/>
              </w:rPr>
              <w:t>Recommended Resources:</w:t>
            </w:r>
          </w:p>
          <w:p w:rsidR="00EF6C9B" w:rsidRDefault="00EF6C9B" w:rsidP="00EF6C9B">
            <w:pPr>
              <w:spacing w:after="0" w:line="240" w:lineRule="auto"/>
              <w:jc w:val="center"/>
            </w:pPr>
            <w:r>
              <w:t xml:space="preserve">Prentice Hall Literature The American Experience       </w:t>
            </w:r>
          </w:p>
          <w:p w:rsidR="00EF6C9B" w:rsidRDefault="00EF6C9B" w:rsidP="00EF6C9B">
            <w:pPr>
              <w:spacing w:after="0" w:line="240" w:lineRule="auto"/>
              <w:jc w:val="center"/>
            </w:pPr>
            <w:r>
              <w:t>Rookies Guide to Research</w:t>
            </w:r>
          </w:p>
          <w:p w:rsidR="00C041F1" w:rsidRPr="001A6ECC" w:rsidRDefault="00EF6C9B" w:rsidP="00EF6C9B">
            <w:pPr>
              <w:spacing w:after="0" w:line="240" w:lineRule="auto"/>
              <w:jc w:val="center"/>
            </w:pPr>
            <w:r>
              <w:t>Vocabulary for the College Bound</w:t>
            </w: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1A6ECC">
        <w:trPr>
          <w:trHeight w:val="1475"/>
        </w:trPr>
        <w:tc>
          <w:tcPr>
            <w:tcW w:w="5130" w:type="dxa"/>
            <w:gridSpan w:val="3"/>
          </w:tcPr>
          <w:p w:rsidR="00C041F1" w:rsidRPr="001A6ECC" w:rsidRDefault="00C041F1" w:rsidP="001A6ECC">
            <w:pPr>
              <w:spacing w:after="0" w:line="240" w:lineRule="auto"/>
              <w:rPr>
                <w:b/>
              </w:rPr>
            </w:pPr>
            <w:r w:rsidRPr="001A6ECC">
              <w:rPr>
                <w:b/>
              </w:rPr>
              <w:t>Essential Terminology:</w:t>
            </w:r>
          </w:p>
          <w:p w:rsidR="00E71C6A" w:rsidRDefault="00E71C6A" w:rsidP="00E71C6A">
            <w:pPr>
              <w:numPr>
                <w:ilvl w:val="0"/>
                <w:numId w:val="2"/>
              </w:numPr>
              <w:spacing w:after="0" w:line="240" w:lineRule="auto"/>
            </w:pPr>
            <w:r>
              <w:t>alienation</w:t>
            </w:r>
          </w:p>
          <w:p w:rsidR="00E71C6A" w:rsidRDefault="00E71C6A" w:rsidP="00E71C6A">
            <w:pPr>
              <w:numPr>
                <w:ilvl w:val="0"/>
                <w:numId w:val="2"/>
              </w:numPr>
              <w:spacing w:after="0" w:line="240" w:lineRule="auto"/>
            </w:pPr>
            <w:r>
              <w:t>American modernism</w:t>
            </w:r>
          </w:p>
          <w:p w:rsidR="00E71C6A" w:rsidRDefault="00E71C6A" w:rsidP="00E71C6A">
            <w:pPr>
              <w:numPr>
                <w:ilvl w:val="0"/>
                <w:numId w:val="2"/>
              </w:numPr>
              <w:spacing w:after="0" w:line="240" w:lineRule="auto"/>
            </w:pPr>
            <w:r>
              <w:t>dialect</w:t>
            </w:r>
          </w:p>
          <w:p w:rsidR="00E71C6A" w:rsidRDefault="00E71C6A" w:rsidP="00E71C6A">
            <w:pPr>
              <w:numPr>
                <w:ilvl w:val="0"/>
                <w:numId w:val="2"/>
              </w:numPr>
              <w:spacing w:after="0" w:line="240" w:lineRule="auto"/>
            </w:pPr>
            <w:r>
              <w:t>disillusionment</w:t>
            </w:r>
          </w:p>
          <w:p w:rsidR="00E71C6A" w:rsidRDefault="00E71C6A" w:rsidP="00E71C6A">
            <w:pPr>
              <w:numPr>
                <w:ilvl w:val="0"/>
                <w:numId w:val="2"/>
              </w:numPr>
              <w:spacing w:after="0" w:line="240" w:lineRule="auto"/>
            </w:pPr>
            <w:r>
              <w:t>flashback</w:t>
            </w:r>
          </w:p>
          <w:p w:rsidR="00E71C6A" w:rsidRDefault="00E71C6A" w:rsidP="00E71C6A">
            <w:pPr>
              <w:numPr>
                <w:ilvl w:val="0"/>
                <w:numId w:val="2"/>
              </w:numPr>
              <w:spacing w:after="0" w:line="240" w:lineRule="auto"/>
            </w:pPr>
            <w:r>
              <w:t>foreshadowing</w:t>
            </w:r>
          </w:p>
          <w:p w:rsidR="00E71C6A" w:rsidRDefault="00E71C6A" w:rsidP="00E71C6A">
            <w:pPr>
              <w:numPr>
                <w:ilvl w:val="0"/>
                <w:numId w:val="2"/>
              </w:numPr>
              <w:spacing w:after="0" w:line="240" w:lineRule="auto"/>
            </w:pPr>
            <w:r>
              <w:t>“Great Migration”</w:t>
            </w:r>
          </w:p>
          <w:p w:rsidR="00E71C6A" w:rsidRDefault="00E71C6A" w:rsidP="00E71C6A">
            <w:pPr>
              <w:numPr>
                <w:ilvl w:val="0"/>
                <w:numId w:val="2"/>
              </w:numPr>
              <w:spacing w:after="0" w:line="240" w:lineRule="auto"/>
            </w:pPr>
            <w:r>
              <w:lastRenderedPageBreak/>
              <w:t>Harlem Renaissance</w:t>
            </w:r>
          </w:p>
          <w:p w:rsidR="00E71C6A" w:rsidRDefault="00E71C6A" w:rsidP="00E71C6A">
            <w:pPr>
              <w:numPr>
                <w:ilvl w:val="0"/>
                <w:numId w:val="2"/>
              </w:numPr>
              <w:spacing w:after="0" w:line="240" w:lineRule="auto"/>
            </w:pPr>
            <w:r>
              <w:t>industrialization</w:t>
            </w:r>
          </w:p>
          <w:p w:rsidR="00E71C6A" w:rsidRDefault="00E71C6A" w:rsidP="00E71C6A">
            <w:pPr>
              <w:numPr>
                <w:ilvl w:val="0"/>
                <w:numId w:val="2"/>
              </w:numPr>
              <w:spacing w:after="0" w:line="240" w:lineRule="auto"/>
            </w:pPr>
            <w:r>
              <w:t>interior monologue</w:t>
            </w:r>
          </w:p>
          <w:p w:rsidR="00E71C6A" w:rsidRDefault="00E71C6A" w:rsidP="00E71C6A">
            <w:pPr>
              <w:numPr>
                <w:ilvl w:val="0"/>
                <w:numId w:val="2"/>
              </w:numPr>
              <w:spacing w:after="0" w:line="240" w:lineRule="auto"/>
            </w:pPr>
            <w:r>
              <w:t>The Lost Generation</w:t>
            </w:r>
          </w:p>
          <w:p w:rsidR="00E71C6A" w:rsidRDefault="00E71C6A" w:rsidP="00E71C6A">
            <w:pPr>
              <w:numPr>
                <w:ilvl w:val="0"/>
                <w:numId w:val="2"/>
              </w:numPr>
              <w:spacing w:after="0" w:line="240" w:lineRule="auto"/>
            </w:pPr>
            <w:r>
              <w:t>motif</w:t>
            </w:r>
          </w:p>
          <w:p w:rsidR="00E71C6A" w:rsidRDefault="00E71C6A" w:rsidP="00E71C6A">
            <w:pPr>
              <w:numPr>
                <w:ilvl w:val="0"/>
                <w:numId w:val="2"/>
              </w:numPr>
              <w:spacing w:after="0" w:line="240" w:lineRule="auto"/>
            </w:pPr>
            <w:r>
              <w:t>stream of consciousness</w:t>
            </w:r>
          </w:p>
          <w:p w:rsidR="00C041F1" w:rsidRPr="001A6ECC" w:rsidRDefault="00E71C6A" w:rsidP="00E71C6A">
            <w:pPr>
              <w:numPr>
                <w:ilvl w:val="0"/>
                <w:numId w:val="2"/>
              </w:numPr>
              <w:spacing w:after="0" w:line="240" w:lineRule="auto"/>
              <w:rPr>
                <w:b/>
              </w:rPr>
            </w:pPr>
            <w:r>
              <w:t>villanelle</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rPr>
                <w:b/>
              </w:rPr>
            </w:pPr>
            <w:r w:rsidRPr="001A6ECC">
              <w:rPr>
                <w:b/>
              </w:rPr>
              <w:lastRenderedPageBreak/>
              <w:t>Online    (only links specific to this standard):</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1A6ECC">
        <w:trPr>
          <w:trHeight w:val="1475"/>
        </w:trPr>
        <w:tc>
          <w:tcPr>
            <w:tcW w:w="10800" w:type="dxa"/>
            <w:gridSpan w:val="7"/>
          </w:tcPr>
          <w:p w:rsidR="00EF6C9B" w:rsidRDefault="00C041F1" w:rsidP="00EF6C9B">
            <w:pPr>
              <w:spacing w:after="0" w:line="240" w:lineRule="auto"/>
            </w:pPr>
            <w:r w:rsidRPr="001A6ECC">
              <w:rPr>
                <w:b/>
              </w:rPr>
              <w:lastRenderedPageBreak/>
              <w:t xml:space="preserve">Essential </w:t>
            </w:r>
            <w:smartTag w:uri="urn:schemas-microsoft-com:office:smarttags" w:element="place">
              <w:smartTag w:uri="urn:schemas-microsoft-com:office:smarttags" w:element="City">
                <w:r w:rsidRPr="001A6ECC">
                  <w:rPr>
                    <w:b/>
                  </w:rPr>
                  <w:t>Readings</w:t>
                </w:r>
              </w:smartTag>
            </w:smartTag>
            <w:r w:rsidRPr="001A6ECC">
              <w:rPr>
                <w:b/>
              </w:rPr>
              <w:t>:</w:t>
            </w:r>
            <w:r w:rsidR="00EF6C9B">
              <w:t xml:space="preserve"> </w:t>
            </w:r>
          </w:p>
          <w:p w:rsidR="00E71C6A" w:rsidRDefault="00E71C6A" w:rsidP="00E71C6A">
            <w:pPr>
              <w:spacing w:after="0" w:line="240" w:lineRule="auto"/>
            </w:pPr>
            <w:r>
              <w:t>Poems</w:t>
            </w:r>
          </w:p>
          <w:p w:rsidR="00E71C6A" w:rsidRDefault="00E71C6A" w:rsidP="00E71C6A">
            <w:pPr>
              <w:spacing w:after="0" w:line="240" w:lineRule="auto"/>
            </w:pPr>
            <w:r>
              <w:t xml:space="preserve">    “Tableau” (</w:t>
            </w:r>
            <w:proofErr w:type="spellStart"/>
            <w:r>
              <w:t>Countee</w:t>
            </w:r>
            <w:proofErr w:type="spellEnd"/>
            <w:r>
              <w:t xml:space="preserve"> Cullen) </w:t>
            </w:r>
          </w:p>
          <w:p w:rsidR="00E71C6A" w:rsidRDefault="00E71C6A" w:rsidP="00E71C6A">
            <w:pPr>
              <w:spacing w:after="0" w:line="240" w:lineRule="auto"/>
            </w:pPr>
            <w:r>
              <w:t xml:space="preserve">    “Yet Do I Marvel” (</w:t>
            </w:r>
            <w:proofErr w:type="spellStart"/>
            <w:r>
              <w:t>Countee</w:t>
            </w:r>
            <w:proofErr w:type="spellEnd"/>
            <w:r>
              <w:t xml:space="preserve"> Cullen) </w:t>
            </w:r>
          </w:p>
          <w:p w:rsidR="00E71C6A" w:rsidRDefault="00E71C6A" w:rsidP="00E71C6A">
            <w:pPr>
              <w:spacing w:after="0" w:line="240" w:lineRule="auto"/>
            </w:pPr>
            <w:r>
              <w:t xml:space="preserve">    “Richard Cory” (E.A. Robinson)</w:t>
            </w:r>
          </w:p>
          <w:p w:rsidR="00E71C6A" w:rsidRDefault="00E71C6A" w:rsidP="00E71C6A">
            <w:pPr>
              <w:spacing w:after="0" w:line="240" w:lineRule="auto"/>
            </w:pPr>
            <w:r>
              <w:t xml:space="preserve">     “The House on the Hill” (E.A. Robinson)</w:t>
            </w:r>
          </w:p>
          <w:p w:rsidR="00E71C6A" w:rsidRDefault="00E71C6A" w:rsidP="00E71C6A">
            <w:pPr>
              <w:spacing w:after="0" w:line="240" w:lineRule="auto"/>
            </w:pPr>
            <w:r>
              <w:t xml:space="preserve">    “The Negro Speaks of Rivers” (Langston Hughes) </w:t>
            </w:r>
          </w:p>
          <w:p w:rsidR="00E71C6A" w:rsidRDefault="00E71C6A" w:rsidP="00E71C6A">
            <w:pPr>
              <w:spacing w:after="0" w:line="240" w:lineRule="auto"/>
            </w:pPr>
            <w:r>
              <w:t xml:space="preserve">    “Mother to Son” (Langston Hughes) </w:t>
            </w:r>
          </w:p>
          <w:p w:rsidR="00E71C6A" w:rsidRDefault="00E71C6A" w:rsidP="00E71C6A">
            <w:pPr>
              <w:spacing w:after="0" w:line="240" w:lineRule="auto"/>
            </w:pPr>
            <w:r>
              <w:t xml:space="preserve">    “Harlem” (Langston Hughes) </w:t>
            </w:r>
          </w:p>
          <w:p w:rsidR="00E71C6A" w:rsidRDefault="00E71C6A" w:rsidP="00E71C6A">
            <w:pPr>
              <w:spacing w:after="0" w:line="240" w:lineRule="auto"/>
            </w:pPr>
            <w:r>
              <w:t xml:space="preserve">    “The Death of the Hired Man” (Robert Frost) </w:t>
            </w:r>
          </w:p>
          <w:p w:rsidR="00E71C6A" w:rsidRDefault="00E71C6A" w:rsidP="00E71C6A">
            <w:pPr>
              <w:spacing w:after="0" w:line="240" w:lineRule="auto"/>
            </w:pPr>
            <w:r>
              <w:t xml:space="preserve">    “Birches” (Robert Frost) </w:t>
            </w:r>
          </w:p>
          <w:p w:rsidR="00E71C6A" w:rsidRDefault="00E71C6A" w:rsidP="00E71C6A">
            <w:pPr>
              <w:spacing w:after="0" w:line="240" w:lineRule="auto"/>
            </w:pPr>
            <w:r>
              <w:t xml:space="preserve">    “The Road Not Taken” (Robert Frost) </w:t>
            </w:r>
          </w:p>
          <w:p w:rsidR="00E71C6A" w:rsidRDefault="00E71C6A" w:rsidP="00E71C6A">
            <w:pPr>
              <w:spacing w:after="0" w:line="240" w:lineRule="auto"/>
            </w:pPr>
            <w:r>
              <w:t xml:space="preserve">    “The Love Song of J. Alfred </w:t>
            </w:r>
            <w:proofErr w:type="spellStart"/>
            <w:r>
              <w:t>Prufrock</w:t>
            </w:r>
            <w:proofErr w:type="spellEnd"/>
            <w:r>
              <w:t xml:space="preserve">” (T.S. Eliot) </w:t>
            </w:r>
          </w:p>
          <w:p w:rsidR="00E71C6A" w:rsidRDefault="00E71C6A" w:rsidP="00E71C6A">
            <w:pPr>
              <w:spacing w:after="0" w:line="240" w:lineRule="auto"/>
            </w:pPr>
            <w:r>
              <w:t xml:space="preserve">    “Poetry” (Marianne Moore)</w:t>
            </w:r>
          </w:p>
          <w:p w:rsidR="00E71C6A" w:rsidRDefault="00E71C6A" w:rsidP="00E71C6A">
            <w:pPr>
              <w:spacing w:after="0" w:line="240" w:lineRule="auto"/>
            </w:pPr>
            <w:r>
              <w:t xml:space="preserve">    The </w:t>
            </w:r>
            <w:proofErr w:type="spellStart"/>
            <w:r>
              <w:t>Pisan</w:t>
            </w:r>
            <w:proofErr w:type="spellEnd"/>
            <w:r>
              <w:t xml:space="preserve"> Cantos (Ezra Pound) (selections)</w:t>
            </w:r>
          </w:p>
          <w:p w:rsidR="00E71C6A" w:rsidRDefault="00E71C6A" w:rsidP="00E71C6A">
            <w:pPr>
              <w:spacing w:after="0" w:line="240" w:lineRule="auto"/>
            </w:pPr>
            <w:r>
              <w:t xml:space="preserve">    “Domination of Black” (Wallace Stevens)</w:t>
            </w:r>
          </w:p>
          <w:p w:rsidR="00E71C6A" w:rsidRDefault="00E71C6A" w:rsidP="00E71C6A">
            <w:pPr>
              <w:spacing w:after="0" w:line="240" w:lineRule="auto"/>
            </w:pPr>
            <w:r>
              <w:t xml:space="preserve">    “A High-Toned Old Christian Woman” (Wallace Stevens)</w:t>
            </w:r>
          </w:p>
          <w:p w:rsidR="00E71C6A" w:rsidRDefault="00E71C6A" w:rsidP="00E71C6A">
            <w:pPr>
              <w:spacing w:after="0" w:line="240" w:lineRule="auto"/>
            </w:pPr>
            <w:r>
              <w:t xml:space="preserve">    “Conscientious Objector” (Edna St Vincent Millay) </w:t>
            </w:r>
          </w:p>
          <w:p w:rsidR="00E71C6A" w:rsidRDefault="00E71C6A" w:rsidP="00E71C6A">
            <w:pPr>
              <w:spacing w:after="0" w:line="240" w:lineRule="auto"/>
            </w:pPr>
            <w:r>
              <w:t xml:space="preserve">    “In the Dordogne” (John Peale Bishop)</w:t>
            </w:r>
          </w:p>
          <w:p w:rsidR="00E71C6A" w:rsidRDefault="00E71C6A" w:rsidP="00E71C6A">
            <w:pPr>
              <w:spacing w:after="0" w:line="240" w:lineRule="auto"/>
            </w:pPr>
            <w:r>
              <w:t xml:space="preserve">    “Grass” (Carl Sandburg) </w:t>
            </w:r>
          </w:p>
          <w:p w:rsidR="00E71C6A" w:rsidRDefault="00E71C6A" w:rsidP="00E71C6A">
            <w:pPr>
              <w:spacing w:after="0" w:line="240" w:lineRule="auto"/>
            </w:pPr>
            <w:r>
              <w:t xml:space="preserve">    “The Silent Slain” (Archibald MacLeish)</w:t>
            </w:r>
          </w:p>
          <w:p w:rsidR="00E71C6A" w:rsidRDefault="00E71C6A" w:rsidP="00E71C6A">
            <w:pPr>
              <w:spacing w:after="0" w:line="240" w:lineRule="auto"/>
            </w:pPr>
          </w:p>
          <w:p w:rsidR="00E71C6A" w:rsidRDefault="00E71C6A" w:rsidP="00E71C6A">
            <w:pPr>
              <w:spacing w:after="0" w:line="240" w:lineRule="auto"/>
            </w:pPr>
            <w:r>
              <w:t>Short Stories</w:t>
            </w:r>
          </w:p>
          <w:p w:rsidR="00E71C6A" w:rsidRDefault="00E71C6A" w:rsidP="00E71C6A">
            <w:pPr>
              <w:spacing w:after="0" w:line="240" w:lineRule="auto"/>
            </w:pPr>
            <w:r>
              <w:t xml:space="preserve">    “A Rose for Emily” (William Faulkner) </w:t>
            </w:r>
          </w:p>
          <w:p w:rsidR="00E71C6A" w:rsidRDefault="00E71C6A" w:rsidP="00E71C6A">
            <w:pPr>
              <w:spacing w:after="0" w:line="240" w:lineRule="auto"/>
            </w:pPr>
            <w:r>
              <w:t xml:space="preserve">    “Hills Like White Elephants” (Ernest Hemingway) </w:t>
            </w:r>
          </w:p>
          <w:p w:rsidR="00E71C6A" w:rsidRDefault="00E71C6A" w:rsidP="00E71C6A">
            <w:pPr>
              <w:spacing w:after="0" w:line="240" w:lineRule="auto"/>
            </w:pPr>
            <w:r>
              <w:t xml:space="preserve">    “The Snows of Kilimanjaro” (Ernest Hemingway) </w:t>
            </w:r>
          </w:p>
          <w:p w:rsidR="00E71C6A" w:rsidRDefault="00E71C6A" w:rsidP="00E71C6A">
            <w:pPr>
              <w:spacing w:after="0" w:line="240" w:lineRule="auto"/>
            </w:pPr>
            <w:r>
              <w:t xml:space="preserve">    “A Clean, Well-Lighted Place” (Ernest Hemingway) </w:t>
            </w:r>
          </w:p>
          <w:p w:rsidR="00E71C6A" w:rsidRDefault="00E71C6A" w:rsidP="00E71C6A">
            <w:pPr>
              <w:spacing w:after="0" w:line="240" w:lineRule="auto"/>
            </w:pPr>
          </w:p>
          <w:p w:rsidR="00E71C6A" w:rsidRDefault="00E71C6A" w:rsidP="00E71C6A">
            <w:pPr>
              <w:spacing w:after="0" w:line="240" w:lineRule="auto"/>
            </w:pPr>
            <w:r>
              <w:t>Novels</w:t>
            </w:r>
          </w:p>
          <w:p w:rsidR="00E71C6A" w:rsidRDefault="00E71C6A" w:rsidP="00E71C6A">
            <w:pPr>
              <w:spacing w:after="0" w:line="240" w:lineRule="auto"/>
            </w:pPr>
            <w:r>
              <w:t xml:space="preserve">    Their Eyes Were Watching God (</w:t>
            </w:r>
            <w:proofErr w:type="spellStart"/>
            <w:r>
              <w:t>Zora</w:t>
            </w:r>
            <w:proofErr w:type="spellEnd"/>
            <w:r>
              <w:t xml:space="preserve"> Neale Hurston) </w:t>
            </w:r>
          </w:p>
          <w:p w:rsidR="00E71C6A" w:rsidRDefault="00E71C6A" w:rsidP="00E71C6A">
            <w:pPr>
              <w:spacing w:after="0" w:line="240" w:lineRule="auto"/>
            </w:pPr>
            <w:r>
              <w:t xml:space="preserve">    The Great Gatsby (F. Scott Fitzgerald) </w:t>
            </w:r>
          </w:p>
          <w:p w:rsidR="00E71C6A" w:rsidRDefault="00E71C6A" w:rsidP="00E71C6A">
            <w:pPr>
              <w:spacing w:after="0" w:line="240" w:lineRule="auto"/>
            </w:pPr>
            <w:r>
              <w:t xml:space="preserve">     As I Lay Dying (William Faulkner) </w:t>
            </w:r>
          </w:p>
          <w:p w:rsidR="00E71C6A" w:rsidRDefault="00E71C6A" w:rsidP="00E71C6A">
            <w:pPr>
              <w:spacing w:after="0" w:line="240" w:lineRule="auto"/>
            </w:pPr>
            <w:r>
              <w:t xml:space="preserve">    A Farewell to Arms (Ernest Hemingway) </w:t>
            </w:r>
          </w:p>
          <w:p w:rsidR="00E71C6A" w:rsidRDefault="00E71C6A" w:rsidP="00E71C6A">
            <w:pPr>
              <w:spacing w:after="0" w:line="240" w:lineRule="auto"/>
            </w:pPr>
            <w:r>
              <w:t xml:space="preserve">    The Pearl (John Steinbeck) </w:t>
            </w:r>
          </w:p>
          <w:p w:rsidR="00E71C6A" w:rsidRDefault="00E71C6A" w:rsidP="00E71C6A">
            <w:pPr>
              <w:spacing w:after="0" w:line="240" w:lineRule="auto"/>
            </w:pPr>
            <w:r>
              <w:t xml:space="preserve">    Of Mice and Men (John Steinbeck) </w:t>
            </w:r>
          </w:p>
          <w:p w:rsidR="00E71C6A" w:rsidRDefault="00E71C6A" w:rsidP="00E71C6A">
            <w:pPr>
              <w:spacing w:after="0" w:line="240" w:lineRule="auto"/>
            </w:pPr>
            <w:r>
              <w:t xml:space="preserve">    </w:t>
            </w:r>
            <w:proofErr w:type="spellStart"/>
            <w:r>
              <w:t>Winesburg</w:t>
            </w:r>
            <w:proofErr w:type="spellEnd"/>
            <w:r>
              <w:t>, Ohio (Sherwood Anderson) (selections)</w:t>
            </w:r>
          </w:p>
          <w:p w:rsidR="00E71C6A" w:rsidRDefault="00E71C6A" w:rsidP="00E71C6A">
            <w:pPr>
              <w:spacing w:after="0" w:line="240" w:lineRule="auto"/>
            </w:pPr>
          </w:p>
          <w:p w:rsidR="00E71C6A" w:rsidRDefault="00E71C6A" w:rsidP="00E71C6A">
            <w:pPr>
              <w:spacing w:after="0" w:line="240" w:lineRule="auto"/>
            </w:pPr>
            <w:r>
              <w:t>Plays</w:t>
            </w:r>
          </w:p>
          <w:p w:rsidR="00E71C6A" w:rsidRDefault="00E71C6A" w:rsidP="00E71C6A">
            <w:pPr>
              <w:spacing w:after="0" w:line="240" w:lineRule="auto"/>
            </w:pPr>
            <w:r>
              <w:t xml:space="preserve">    The Piano Lesson (August Wilson)</w:t>
            </w:r>
          </w:p>
          <w:p w:rsidR="00E71C6A" w:rsidRDefault="00E71C6A" w:rsidP="00E71C6A">
            <w:pPr>
              <w:spacing w:after="0" w:line="240" w:lineRule="auto"/>
            </w:pPr>
          </w:p>
          <w:p w:rsidR="00E71C6A" w:rsidRDefault="00E71C6A" w:rsidP="00E71C6A">
            <w:pPr>
              <w:spacing w:after="0" w:line="240" w:lineRule="auto"/>
            </w:pPr>
            <w:r>
              <w:t>Speeches</w:t>
            </w:r>
          </w:p>
          <w:p w:rsidR="00E71C6A" w:rsidRDefault="00E71C6A" w:rsidP="00E71C6A">
            <w:pPr>
              <w:spacing w:after="0" w:line="240" w:lineRule="auto"/>
            </w:pPr>
            <w:r>
              <w:lastRenderedPageBreak/>
              <w:t xml:space="preserve">    Black Elk Speaks (Black Elk, as told through John G. </w:t>
            </w:r>
            <w:proofErr w:type="spellStart"/>
            <w:r>
              <w:t>Neihardt</w:t>
            </w:r>
            <w:proofErr w:type="spellEnd"/>
            <w:r>
              <w:t>) (selections)</w:t>
            </w:r>
          </w:p>
          <w:p w:rsidR="00E71C6A" w:rsidRDefault="00E71C6A" w:rsidP="00E71C6A">
            <w:pPr>
              <w:spacing w:after="0" w:line="240" w:lineRule="auto"/>
            </w:pPr>
            <w:r>
              <w:t xml:space="preserve">    “The Solitude of Self” (Elizabeth Cady Stanton) (February 20, 1892)</w:t>
            </w:r>
          </w:p>
          <w:p w:rsidR="00E71C6A" w:rsidRDefault="00E71C6A" w:rsidP="00E71C6A">
            <w:pPr>
              <w:spacing w:after="0" w:line="240" w:lineRule="auto"/>
            </w:pPr>
            <w:r>
              <w:t xml:space="preserve">    “Freedom” (White)</w:t>
            </w:r>
          </w:p>
          <w:p w:rsidR="00E71C6A" w:rsidRDefault="00E71C6A" w:rsidP="00E71C6A">
            <w:pPr>
              <w:spacing w:after="0" w:line="240" w:lineRule="auto"/>
            </w:pPr>
            <w:r>
              <w:t xml:space="preserve">    “The Spirit of Liberty” speech at “I Am an American Day” (1944) (Learned Hand) </w:t>
            </w:r>
          </w:p>
          <w:p w:rsidR="00E71C6A" w:rsidRDefault="00E71C6A" w:rsidP="00E71C6A">
            <w:pPr>
              <w:spacing w:after="0" w:line="240" w:lineRule="auto"/>
            </w:pPr>
          </w:p>
          <w:p w:rsidR="00E71C6A" w:rsidRDefault="00E71C6A" w:rsidP="00E71C6A">
            <w:pPr>
              <w:spacing w:after="0" w:line="240" w:lineRule="auto"/>
            </w:pPr>
            <w:r>
              <w:t>Essays</w:t>
            </w:r>
          </w:p>
          <w:p w:rsidR="00E71C6A" w:rsidRDefault="00E71C6A" w:rsidP="00E71C6A">
            <w:pPr>
              <w:spacing w:after="0" w:line="240" w:lineRule="auto"/>
            </w:pPr>
            <w:r>
              <w:t xml:space="preserve">    “If Black English Isn’t a Language, Then Tell Me, What Is?” (James Baldwin)</w:t>
            </w:r>
          </w:p>
          <w:p w:rsidR="00E71C6A" w:rsidRDefault="00E71C6A" w:rsidP="00E71C6A">
            <w:pPr>
              <w:spacing w:after="0" w:line="240" w:lineRule="auto"/>
            </w:pPr>
          </w:p>
          <w:p w:rsidR="00E71C6A" w:rsidRDefault="00E71C6A" w:rsidP="00E71C6A">
            <w:pPr>
              <w:spacing w:after="0" w:line="240" w:lineRule="auto"/>
            </w:pPr>
            <w:r>
              <w:t>Art</w:t>
            </w:r>
          </w:p>
          <w:p w:rsidR="00E71C6A" w:rsidRDefault="00E71C6A" w:rsidP="00E71C6A">
            <w:pPr>
              <w:spacing w:after="0" w:line="240" w:lineRule="auto"/>
            </w:pPr>
            <w:r>
              <w:t xml:space="preserve">    Marsden Hartley, Mount Katahdin, Maine (1942)</w:t>
            </w:r>
          </w:p>
          <w:p w:rsidR="00E71C6A" w:rsidRDefault="00E71C6A" w:rsidP="00E71C6A">
            <w:pPr>
              <w:spacing w:after="0" w:line="240" w:lineRule="auto"/>
            </w:pPr>
            <w:r>
              <w:t xml:space="preserve">    Georgia O’Keefe, Ram’s Head, Blue Morning Glory (1938)</w:t>
            </w:r>
          </w:p>
          <w:p w:rsidR="00E71C6A" w:rsidRDefault="00E71C6A" w:rsidP="00E71C6A">
            <w:pPr>
              <w:spacing w:after="0" w:line="240" w:lineRule="auto"/>
            </w:pPr>
            <w:r>
              <w:t xml:space="preserve">    Alfred Stieglitz, From the Back Window, 291 (1915)</w:t>
            </w:r>
          </w:p>
          <w:p w:rsidR="00E71C6A" w:rsidRDefault="00E71C6A" w:rsidP="00E71C6A">
            <w:pPr>
              <w:spacing w:after="0" w:line="240" w:lineRule="auto"/>
            </w:pPr>
            <w:r>
              <w:t xml:space="preserve">    Jacob Lawrence, War Series: The Letter (1946)</w:t>
            </w:r>
          </w:p>
          <w:p w:rsidR="00E71C6A" w:rsidRDefault="00E71C6A" w:rsidP="00E71C6A">
            <w:pPr>
              <w:spacing w:after="0" w:line="240" w:lineRule="auto"/>
            </w:pPr>
            <w:r>
              <w:t xml:space="preserve">    Charles Sheeler, </w:t>
            </w:r>
            <w:proofErr w:type="spellStart"/>
            <w:r>
              <w:t>Criss</w:t>
            </w:r>
            <w:proofErr w:type="spellEnd"/>
            <w:r>
              <w:t>-Crossed Conveyors, River Rouge Plant, Ford Motor Company (1927)</w:t>
            </w:r>
          </w:p>
          <w:p w:rsidR="00E71C6A" w:rsidRDefault="00E71C6A" w:rsidP="00E71C6A">
            <w:pPr>
              <w:spacing w:after="0" w:line="240" w:lineRule="auto"/>
            </w:pPr>
            <w:r>
              <w:t xml:space="preserve">    Stuart Davis, </w:t>
            </w:r>
            <w:proofErr w:type="spellStart"/>
            <w:r>
              <w:t>Owh</w:t>
            </w:r>
            <w:proofErr w:type="spellEnd"/>
            <w:r>
              <w:t xml:space="preserve">! In San </w:t>
            </w:r>
            <w:proofErr w:type="spellStart"/>
            <w:r>
              <w:t>Pao</w:t>
            </w:r>
            <w:proofErr w:type="spellEnd"/>
            <w:r>
              <w:t xml:space="preserve"> (1951)</w:t>
            </w:r>
          </w:p>
          <w:p w:rsidR="00E71C6A" w:rsidRDefault="00E71C6A" w:rsidP="00E71C6A">
            <w:pPr>
              <w:spacing w:after="0" w:line="240" w:lineRule="auto"/>
            </w:pPr>
            <w:r>
              <w:t xml:space="preserve">    Charles Demuth, My Egypt (1927)</w:t>
            </w:r>
          </w:p>
          <w:p w:rsidR="00E71C6A" w:rsidRDefault="00E71C6A" w:rsidP="00E71C6A">
            <w:pPr>
              <w:spacing w:after="0" w:line="240" w:lineRule="auto"/>
            </w:pPr>
            <w:r>
              <w:t xml:space="preserve">    Arthur Dove, Goat (1934)</w:t>
            </w:r>
          </w:p>
          <w:p w:rsidR="00EF6C9B" w:rsidRDefault="00E71C6A" w:rsidP="00E71C6A">
            <w:pPr>
              <w:spacing w:after="0" w:line="240" w:lineRule="auto"/>
            </w:pPr>
            <w:r>
              <w:t xml:space="preserve">    </w:t>
            </w:r>
            <w:proofErr w:type="spellStart"/>
            <w:r>
              <w:t>Imogen</w:t>
            </w:r>
            <w:proofErr w:type="spellEnd"/>
            <w:r>
              <w:t xml:space="preserve"> Cunningham, Calla (1929)</w:t>
            </w:r>
          </w:p>
          <w:p w:rsidR="006C0C32" w:rsidRDefault="006C0C32" w:rsidP="00E71C6A">
            <w:pPr>
              <w:spacing w:after="0" w:line="240" w:lineRule="auto"/>
            </w:pPr>
          </w:p>
          <w:p w:rsidR="006C0C32" w:rsidRDefault="006C0C32" w:rsidP="00E71C6A">
            <w:pPr>
              <w:spacing w:after="0" w:line="240" w:lineRule="auto"/>
            </w:pPr>
            <w:r>
              <w:t>Shakespeare:</w:t>
            </w:r>
          </w:p>
          <w:p w:rsidR="007B6D6C" w:rsidRDefault="007B6D6C" w:rsidP="00E71C6A">
            <w:pPr>
              <w:spacing w:after="0" w:line="240" w:lineRule="auto"/>
            </w:pPr>
            <w:r>
              <w:t xml:space="preserve">   Macbeth</w:t>
            </w:r>
          </w:p>
          <w:p w:rsidR="006C0C32" w:rsidRPr="00EF6C9B" w:rsidRDefault="006C0C32" w:rsidP="00E71C6A">
            <w:pPr>
              <w:spacing w:after="0" w:line="240" w:lineRule="auto"/>
            </w:pPr>
            <w:r>
              <w:t xml:space="preserve">  </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lastRenderedPageBreak/>
              <w:t>Essential Question:</w:t>
            </w:r>
          </w:p>
          <w:p w:rsidR="00EF6C9B" w:rsidRPr="00EF6C9B" w:rsidRDefault="00EF6C9B" w:rsidP="00EF6C9B">
            <w:pPr>
              <w:spacing w:after="0" w:line="240" w:lineRule="auto"/>
            </w:pPr>
            <w:r w:rsidRPr="00EF6C9B">
              <w:t>How are the turmoil and hardships Americans were facing reflected in the literature of this period?</w:t>
            </w:r>
          </w:p>
          <w:p w:rsidR="00EF6C9B" w:rsidRPr="00EF6C9B" w:rsidRDefault="00EF6C9B" w:rsidP="00EF6C9B">
            <w:pPr>
              <w:spacing w:after="0" w:line="240" w:lineRule="auto"/>
            </w:pPr>
            <w:r w:rsidRPr="00EF6C9B">
              <w:t>What is Modernism?</w:t>
            </w:r>
          </w:p>
          <w:p w:rsidR="00EF6C9B" w:rsidRPr="00EF6C9B" w:rsidRDefault="00EF6C9B" w:rsidP="00EF6C9B">
            <w:pPr>
              <w:spacing w:after="0" w:line="240" w:lineRule="auto"/>
            </w:pPr>
            <w:r w:rsidRPr="00EF6C9B">
              <w:t>What is Imagism?</w:t>
            </w:r>
          </w:p>
          <w:p w:rsidR="00EF6C9B" w:rsidRPr="001A6ECC" w:rsidRDefault="00EF6C9B" w:rsidP="00EF6C9B">
            <w:pPr>
              <w:spacing w:after="0" w:line="240" w:lineRule="auto"/>
              <w:rPr>
                <w:b/>
              </w:rPr>
            </w:pPr>
            <w:r w:rsidRPr="00EF6C9B">
              <w:t>What is the Harlem Renaissance?</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t>Activating Strategy:</w:t>
            </w:r>
          </w:p>
          <w:p w:rsidR="006C0C32" w:rsidRDefault="006C0C32" w:rsidP="001A6ECC">
            <w:pPr>
              <w:spacing w:after="0" w:line="240" w:lineRule="auto"/>
              <w:rPr>
                <w:b/>
              </w:rPr>
            </w:pPr>
            <w:r>
              <w:rPr>
                <w:b/>
              </w:rPr>
              <w:t>KWL charts</w:t>
            </w:r>
          </w:p>
          <w:p w:rsidR="006C0C32" w:rsidRDefault="006C0C32" w:rsidP="001A6ECC">
            <w:pPr>
              <w:spacing w:after="0" w:line="240" w:lineRule="auto"/>
              <w:rPr>
                <w:b/>
              </w:rPr>
            </w:pPr>
            <w:r>
              <w:rPr>
                <w:b/>
              </w:rPr>
              <w:t>Anticipation guides</w:t>
            </w:r>
          </w:p>
          <w:p w:rsidR="006C0C32" w:rsidRPr="001A6ECC" w:rsidRDefault="006C0C32" w:rsidP="001A6ECC">
            <w:pPr>
              <w:spacing w:after="0" w:line="240" w:lineRule="auto"/>
              <w:rPr>
                <w:b/>
              </w:rPr>
            </w:pPr>
            <w:r>
              <w:rPr>
                <w:b/>
              </w:rPr>
              <w:t>Post it notes</w:t>
            </w: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t>Suggested Instructional Tasks:</w:t>
            </w:r>
          </w:p>
          <w:p w:rsidR="00985BA0" w:rsidRDefault="007B6D6C" w:rsidP="001A6ECC">
            <w:pPr>
              <w:spacing w:after="0" w:line="240" w:lineRule="auto"/>
            </w:pPr>
            <w:r>
              <w:t>Cornell notes on tenets of Modernism</w:t>
            </w:r>
          </w:p>
          <w:p w:rsidR="007B6D6C" w:rsidRDefault="007B6D6C" w:rsidP="001A6ECC">
            <w:pPr>
              <w:spacing w:after="0" w:line="240" w:lineRule="auto"/>
            </w:pPr>
            <w:r>
              <w:t>Think-</w:t>
            </w:r>
            <w:proofErr w:type="spellStart"/>
            <w:r>
              <w:t>alouds</w:t>
            </w:r>
            <w:proofErr w:type="spellEnd"/>
            <w:r>
              <w:t xml:space="preserve"> with Modernist poetry</w:t>
            </w:r>
          </w:p>
          <w:p w:rsidR="007B6D6C" w:rsidRDefault="007B6D6C" w:rsidP="001A6ECC">
            <w:pPr>
              <w:spacing w:after="0" w:line="240" w:lineRule="auto"/>
            </w:pPr>
            <w:r>
              <w:t>In-class writing time to draft argumentative essay related to tenets of Modernism exemplified in various works</w:t>
            </w:r>
          </w:p>
          <w:p w:rsidR="007B6D6C" w:rsidRDefault="007B6D6C" w:rsidP="001A6ECC">
            <w:pPr>
              <w:spacing w:after="0" w:line="240" w:lineRule="auto"/>
            </w:pPr>
            <w:r>
              <w:t>Students write “Theme for English III” in response to Hughes’ “Theme for English B”</w:t>
            </w:r>
          </w:p>
          <w:p w:rsidR="007B6D6C" w:rsidRDefault="007B6D6C" w:rsidP="001A6ECC">
            <w:pPr>
              <w:spacing w:after="0" w:line="240" w:lineRule="auto"/>
            </w:pPr>
          </w:p>
          <w:p w:rsidR="007B6D6C" w:rsidRPr="007B6D6C" w:rsidRDefault="007B6D6C" w:rsidP="001A6ECC">
            <w:pPr>
              <w:spacing w:after="0" w:line="240" w:lineRule="auto"/>
            </w:pPr>
          </w:p>
        </w:tc>
      </w:tr>
      <w:tr w:rsidR="00C041F1" w:rsidRPr="001A6ECC" w:rsidTr="00686996">
        <w:trPr>
          <w:trHeight w:val="1475"/>
        </w:trPr>
        <w:tc>
          <w:tcPr>
            <w:tcW w:w="2700" w:type="dxa"/>
          </w:tcPr>
          <w:p w:rsidR="00C041F1" w:rsidRDefault="00C041F1" w:rsidP="001A6ECC">
            <w:pPr>
              <w:spacing w:after="0" w:line="240" w:lineRule="auto"/>
            </w:pPr>
            <w:r w:rsidRPr="001A6ECC">
              <w:rPr>
                <w:b/>
              </w:rPr>
              <w:t>Literacy Component:</w:t>
            </w:r>
            <w:r>
              <w:rPr>
                <w:b/>
              </w:rPr>
              <w:t xml:space="preserve"> </w:t>
            </w:r>
            <w:r w:rsidRPr="001D2513">
              <w:t>Reading</w:t>
            </w:r>
          </w:p>
          <w:p w:rsidR="00A433BF" w:rsidRPr="00A433BF" w:rsidRDefault="00A433BF" w:rsidP="00A433BF">
            <w:pPr>
              <w:spacing w:after="0" w:line="240" w:lineRule="auto"/>
              <w:rPr>
                <w:rFonts w:ascii="Times New Roman" w:eastAsia="Times New Roman" w:hAnsi="Times New Roman"/>
                <w:sz w:val="24"/>
                <w:szCs w:val="24"/>
              </w:rPr>
            </w:pPr>
            <w:r w:rsidRPr="00A433BF">
              <w:rPr>
                <w:rFonts w:ascii="Times New Roman" w:eastAsia="Times New Roman" w:hAnsi="Times New Roman"/>
                <w:b/>
                <w:bCs/>
                <w:sz w:val="24"/>
                <w:szCs w:val="24"/>
              </w:rPr>
              <w:t xml:space="preserve">RL.11-12.1: </w:t>
            </w:r>
            <w:r w:rsidRPr="00A433BF">
              <w:rPr>
                <w:rFonts w:ascii="Times New Roman" w:eastAsia="Times New Roman" w:hAnsi="Times New Roman"/>
                <w:sz w:val="24"/>
                <w:szCs w:val="24"/>
              </w:rPr>
              <w:t xml:space="preserve">Cite strong and thorough textual evidence to support analysis of what the text says explicitly as well as inferences drawn from the text, including determining where the </w:t>
            </w:r>
            <w:r w:rsidRPr="00A433BF">
              <w:rPr>
                <w:rFonts w:ascii="Times New Roman" w:eastAsia="Times New Roman" w:hAnsi="Times New Roman"/>
                <w:sz w:val="24"/>
                <w:szCs w:val="24"/>
              </w:rPr>
              <w:lastRenderedPageBreak/>
              <w:t xml:space="preserve">text leaves matters uncertain. </w:t>
            </w:r>
          </w:p>
          <w:p w:rsidR="00A433BF" w:rsidRPr="00A433BF" w:rsidRDefault="00A433BF" w:rsidP="00A433BF">
            <w:pPr>
              <w:spacing w:after="0" w:line="240" w:lineRule="auto"/>
              <w:rPr>
                <w:rFonts w:ascii="Times New Roman" w:eastAsia="Times New Roman" w:hAnsi="Times New Roman"/>
                <w:sz w:val="24"/>
                <w:szCs w:val="24"/>
              </w:rPr>
            </w:pPr>
            <w:r w:rsidRPr="00A433BF">
              <w:rPr>
                <w:rFonts w:ascii="Times New Roman" w:eastAsia="Times New Roman" w:hAnsi="Times New Roman"/>
                <w:b/>
                <w:bCs/>
                <w:sz w:val="24"/>
                <w:szCs w:val="24"/>
              </w:rPr>
              <w:t xml:space="preserve">RL.11-12.6: </w:t>
            </w:r>
            <w:r w:rsidRPr="00A433BF">
              <w:rPr>
                <w:rFonts w:ascii="Times New Roman" w:eastAsia="Times New Roman" w:hAnsi="Times New Roman"/>
                <w:sz w:val="24"/>
                <w:szCs w:val="24"/>
              </w:rPr>
              <w:t xml:space="preserve">Determine an author’s point of view or purpose in a text in which the rhetoric is particularly effective, analyzing how style and content contribute to the power, persuasiveness, or beauty of the text. </w:t>
            </w:r>
          </w:p>
          <w:p w:rsidR="00A433BF" w:rsidRPr="001A6ECC" w:rsidRDefault="00A433BF" w:rsidP="00A433BF">
            <w:pPr>
              <w:spacing w:after="0" w:line="240" w:lineRule="auto"/>
              <w:rPr>
                <w:b/>
              </w:rPr>
            </w:pPr>
            <w:r w:rsidRPr="00A433BF">
              <w:rPr>
                <w:rFonts w:ascii="Times New Roman" w:eastAsia="Times New Roman" w:hAnsi="Times New Roman"/>
                <w:b/>
                <w:bCs/>
                <w:sz w:val="24"/>
                <w:szCs w:val="24"/>
              </w:rPr>
              <w:t>RI.11-12.1:</w:t>
            </w:r>
            <w:r w:rsidRPr="00A433BF">
              <w:rPr>
                <w:rFonts w:ascii="Times New Roman" w:eastAsia="Times New Roman" w:hAnsi="Times New Roman"/>
                <w:sz w:val="24"/>
                <w:szCs w:val="24"/>
              </w:rPr>
              <w:t xml:space="preserve"> Cite strong and thorough textual evidence to support analysis of what the text says explicitly as well as inferences drawn from the text, including determining where the text leaves matters uncertain.</w:t>
            </w:r>
          </w:p>
        </w:tc>
        <w:tc>
          <w:tcPr>
            <w:tcW w:w="2700" w:type="dxa"/>
            <w:gridSpan w:val="3"/>
          </w:tcPr>
          <w:p w:rsidR="00C041F1" w:rsidRDefault="00C041F1" w:rsidP="001A6ECC">
            <w:pPr>
              <w:spacing w:after="0" w:line="240" w:lineRule="auto"/>
            </w:pPr>
            <w:r w:rsidRPr="001D2513">
              <w:lastRenderedPageBreak/>
              <w:t>Writing</w:t>
            </w:r>
          </w:p>
          <w:p w:rsidR="00A433BF" w:rsidRPr="001D2513" w:rsidRDefault="00A433BF" w:rsidP="001A6ECC">
            <w:pPr>
              <w:spacing w:after="0" w:line="240" w:lineRule="auto"/>
            </w:pPr>
            <w:r>
              <w:rPr>
                <w:rStyle w:val="Strong"/>
              </w:rPr>
              <w:t xml:space="preserve">W.11-12.4: </w:t>
            </w:r>
            <w:r>
              <w:t xml:space="preserve">Produce clear and coherent writing in which the development, organization, and style are appropriate to task, purpose, and audience. (Grade-specific expectations for writing types are defined in </w:t>
            </w:r>
            <w:r>
              <w:lastRenderedPageBreak/>
              <w:t>standards 1–3 above.)</w:t>
            </w:r>
          </w:p>
        </w:tc>
        <w:tc>
          <w:tcPr>
            <w:tcW w:w="2700" w:type="dxa"/>
            <w:gridSpan w:val="2"/>
          </w:tcPr>
          <w:p w:rsidR="004630C6" w:rsidRDefault="00C041F1" w:rsidP="001A6ECC">
            <w:pPr>
              <w:spacing w:after="0" w:line="240" w:lineRule="auto"/>
            </w:pPr>
            <w:r w:rsidRPr="001D2513">
              <w:lastRenderedPageBreak/>
              <w:t>Listening &amp; Speaking</w:t>
            </w:r>
          </w:p>
          <w:p w:rsidR="00C041F1" w:rsidRPr="001D2513" w:rsidRDefault="004630C6" w:rsidP="001A6ECC">
            <w:pPr>
              <w:spacing w:after="0" w:line="240" w:lineRule="auto"/>
            </w:pPr>
            <w:r>
              <w:rPr>
                <w:rStyle w:val="Strong"/>
              </w:rPr>
              <w:t>SL.11-12.5:</w:t>
            </w:r>
            <w:r>
              <w:t xml:space="preserve"> Make strategic use of digital media (e.g., textual, graphical, audio, visual, and interactive elements) in presentations to enhance understanding of findings, reasoning, and evidence and to add interest.</w:t>
            </w:r>
          </w:p>
        </w:tc>
        <w:tc>
          <w:tcPr>
            <w:tcW w:w="2700" w:type="dxa"/>
          </w:tcPr>
          <w:p w:rsidR="00C041F1" w:rsidRDefault="00C041F1" w:rsidP="001A6ECC">
            <w:pPr>
              <w:spacing w:after="0" w:line="240" w:lineRule="auto"/>
            </w:pPr>
            <w:r w:rsidRPr="001D2513">
              <w:t>Language</w:t>
            </w:r>
          </w:p>
          <w:p w:rsidR="004630C6" w:rsidRPr="001D2513" w:rsidRDefault="004630C6" w:rsidP="001A6ECC">
            <w:pPr>
              <w:spacing w:after="0" w:line="240" w:lineRule="auto"/>
            </w:pPr>
            <w:r>
              <w:rPr>
                <w:rStyle w:val="Strong"/>
              </w:rPr>
              <w:t>L.11-12.6:</w:t>
            </w:r>
            <w:r>
              <w:t xml:space="preserve"> Acquire and use accurately general academic and domain-specific words and phrases, sufficient for reading, writing, speaking, and listening at the college and career readiness level; demonstrate independence </w:t>
            </w:r>
            <w:r>
              <w:lastRenderedPageBreak/>
              <w:t>in gathering vocabulary knowledge when considering a word or phrase important to comprehension or expression.</w:t>
            </w: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lastRenderedPageBreak/>
              <w:t>Summarizing Strategy:</w:t>
            </w:r>
          </w:p>
          <w:p w:rsidR="00C041F1" w:rsidRDefault="00C041F1" w:rsidP="001A6ECC">
            <w:pPr>
              <w:spacing w:after="0" w:line="240" w:lineRule="auto"/>
              <w:rPr>
                <w:b/>
              </w:rPr>
            </w:pPr>
          </w:p>
          <w:p w:rsidR="007B6D6C" w:rsidRDefault="007B6D6C" w:rsidP="001A6ECC">
            <w:pPr>
              <w:spacing w:after="0" w:line="240" w:lineRule="auto"/>
            </w:pPr>
            <w:r>
              <w:t>KWL</w:t>
            </w:r>
          </w:p>
          <w:p w:rsidR="007B6D6C" w:rsidRDefault="007B6D6C" w:rsidP="001A6ECC">
            <w:pPr>
              <w:spacing w:after="0" w:line="240" w:lineRule="auto"/>
            </w:pPr>
            <w:r>
              <w:t>Exit tickets (3-2-1)</w:t>
            </w:r>
          </w:p>
          <w:p w:rsidR="007B6D6C" w:rsidRPr="007B6D6C" w:rsidRDefault="007B6D6C" w:rsidP="001A6ECC">
            <w:pPr>
              <w:spacing w:after="0" w:line="240" w:lineRule="auto"/>
            </w:pPr>
            <w:r>
              <w:t>GIST</w:t>
            </w:r>
          </w:p>
        </w:tc>
      </w:tr>
    </w:tbl>
    <w:p w:rsidR="00C041F1" w:rsidRDefault="00C041F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72"/>
        <w:gridCol w:w="3672"/>
        <w:gridCol w:w="3672"/>
      </w:tblGrid>
      <w:tr w:rsidR="00C041F1" w:rsidRPr="001D2513" w:rsidTr="00A16684">
        <w:tc>
          <w:tcPr>
            <w:tcW w:w="3672" w:type="dxa"/>
          </w:tcPr>
          <w:p w:rsidR="00C041F1" w:rsidRPr="00A16684" w:rsidRDefault="00C041F1" w:rsidP="00A16684">
            <w:pPr>
              <w:spacing w:after="0" w:line="240" w:lineRule="auto"/>
              <w:rPr>
                <w:b/>
              </w:rPr>
            </w:pPr>
            <w:r w:rsidRPr="00A16684">
              <w:rPr>
                <w:b/>
              </w:rPr>
              <w:t>Support for  Differentiation:</w:t>
            </w:r>
          </w:p>
          <w:p w:rsidR="00C041F1" w:rsidRDefault="00C041F1" w:rsidP="00A16684">
            <w:pPr>
              <w:spacing w:after="0" w:line="240" w:lineRule="auto"/>
            </w:pPr>
            <w:r w:rsidRPr="001D2513">
              <w:t>ELL</w:t>
            </w:r>
          </w:p>
          <w:p w:rsidR="00693A54" w:rsidRDefault="00693A54" w:rsidP="00A16684">
            <w:pPr>
              <w:spacing w:after="0" w:line="240" w:lineRule="auto"/>
            </w:pPr>
          </w:p>
          <w:p w:rsidR="00693A54" w:rsidRDefault="00693A54" w:rsidP="00A16684">
            <w:pPr>
              <w:spacing w:after="0" w:line="240" w:lineRule="auto"/>
            </w:pPr>
            <w:r>
              <w:t>Simplified texts</w:t>
            </w:r>
          </w:p>
          <w:p w:rsidR="00693A54" w:rsidRDefault="00693A54" w:rsidP="00A16684">
            <w:pPr>
              <w:spacing w:after="0" w:line="240" w:lineRule="auto"/>
            </w:pPr>
            <w:r>
              <w:t>Tiered Assessments</w:t>
            </w:r>
          </w:p>
          <w:p w:rsidR="00693A54" w:rsidRPr="001D2513" w:rsidRDefault="00693A54" w:rsidP="00A16684">
            <w:pPr>
              <w:spacing w:after="0" w:line="240" w:lineRule="auto"/>
            </w:pPr>
            <w:r>
              <w:t>Grade Contracts</w:t>
            </w: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tcPr>
          <w:p w:rsidR="00C041F1" w:rsidRDefault="00C041F1" w:rsidP="00A16684">
            <w:pPr>
              <w:spacing w:after="0" w:line="240" w:lineRule="auto"/>
            </w:pPr>
          </w:p>
          <w:p w:rsidR="00693A54" w:rsidRDefault="00C041F1" w:rsidP="00693A54">
            <w:pPr>
              <w:spacing w:after="0" w:line="240" w:lineRule="auto"/>
            </w:pPr>
            <w:r w:rsidRPr="001D2513">
              <w:t>EC</w:t>
            </w:r>
          </w:p>
          <w:p w:rsidR="00693A54" w:rsidRDefault="00693A54" w:rsidP="00693A54">
            <w:pPr>
              <w:spacing w:after="0" w:line="240" w:lineRule="auto"/>
            </w:pPr>
          </w:p>
          <w:p w:rsidR="00693A54" w:rsidRDefault="00693A54" w:rsidP="00693A54">
            <w:pPr>
              <w:spacing w:after="0" w:line="240" w:lineRule="auto"/>
            </w:pPr>
            <w:r>
              <w:t xml:space="preserve"> Simplified texts</w:t>
            </w:r>
          </w:p>
          <w:p w:rsidR="00693A54" w:rsidRDefault="00693A54" w:rsidP="00693A54">
            <w:pPr>
              <w:spacing w:after="0" w:line="240" w:lineRule="auto"/>
            </w:pPr>
            <w:r>
              <w:t>Tiered Assessments</w:t>
            </w:r>
          </w:p>
          <w:p w:rsidR="00C041F1" w:rsidRDefault="00693A54" w:rsidP="00693A54">
            <w:pPr>
              <w:spacing w:after="0" w:line="240" w:lineRule="auto"/>
            </w:pPr>
            <w:r>
              <w:t>Grade Contracts</w:t>
            </w:r>
          </w:p>
          <w:p w:rsidR="00693A54" w:rsidRPr="001D2513" w:rsidRDefault="00693A54" w:rsidP="00A16684">
            <w:pPr>
              <w:spacing w:after="0" w:line="240" w:lineRule="auto"/>
            </w:pPr>
          </w:p>
        </w:tc>
        <w:tc>
          <w:tcPr>
            <w:tcW w:w="3672" w:type="dxa"/>
          </w:tcPr>
          <w:p w:rsidR="00C041F1" w:rsidRDefault="00C041F1" w:rsidP="00A16684">
            <w:pPr>
              <w:spacing w:after="0" w:line="240" w:lineRule="auto"/>
            </w:pPr>
          </w:p>
          <w:p w:rsidR="00C041F1" w:rsidRDefault="00C041F1" w:rsidP="00A16684">
            <w:pPr>
              <w:spacing w:after="0" w:line="240" w:lineRule="auto"/>
            </w:pPr>
            <w:r w:rsidRPr="001D2513">
              <w:t>AIG</w:t>
            </w:r>
          </w:p>
          <w:p w:rsidR="007B6D6C" w:rsidRDefault="007B6D6C" w:rsidP="00A16684">
            <w:pPr>
              <w:spacing w:after="0" w:line="240" w:lineRule="auto"/>
            </w:pPr>
          </w:p>
          <w:p w:rsidR="007B6D6C" w:rsidRPr="001D2513" w:rsidRDefault="007B6D6C" w:rsidP="00A16684">
            <w:pPr>
              <w:spacing w:after="0" w:line="240" w:lineRule="auto"/>
            </w:pPr>
            <w:r>
              <w:t>After reading Eliot’s “The Waste Land” and John Beer’s “The Waste Land,” students can write their own version.</w:t>
            </w:r>
          </w:p>
        </w:tc>
      </w:tr>
    </w:tbl>
    <w:p w:rsidR="00C041F1" w:rsidRPr="001A6ECC" w:rsidRDefault="00C041F1" w:rsidP="001D2513">
      <w:pPr>
        <w:spacing w:after="0" w:line="240" w:lineRule="auto"/>
        <w:rPr>
          <w:b/>
        </w:rPr>
      </w:pPr>
    </w:p>
    <w:p w:rsidR="00693A54" w:rsidRDefault="00C54746">
      <w:r>
        <w:t xml:space="preserve">Sample Formative </w:t>
      </w:r>
      <w:proofErr w:type="gramStart"/>
      <w:r>
        <w:t xml:space="preserve">Assessment  </w:t>
      </w:r>
      <w:r w:rsidR="00C041F1">
        <w:t>(</w:t>
      </w:r>
      <w:proofErr w:type="gramEnd"/>
      <w:r w:rsidR="00C041F1">
        <w:t>aligned to Learning Target):</w:t>
      </w:r>
    </w:p>
    <w:p w:rsidR="00C041F1" w:rsidRDefault="00693A54">
      <w:r>
        <w:t>Reading Journals</w:t>
      </w:r>
    </w:p>
    <w:p w:rsidR="00693A54" w:rsidRDefault="00693A54">
      <w:r>
        <w:t>Learning Style projects</w:t>
      </w:r>
    </w:p>
    <w:p w:rsidR="00693A54" w:rsidRDefault="00693A54">
      <w:r>
        <w:t>Literary Quilts</w:t>
      </w:r>
    </w:p>
    <w:p w:rsidR="00693A54" w:rsidRDefault="00693A54">
      <w:r>
        <w:t>Literary Circles</w:t>
      </w:r>
    </w:p>
    <w:p w:rsidR="00693A54" w:rsidRDefault="00693A54">
      <w:r>
        <w:t>Concept Chairs</w:t>
      </w:r>
    </w:p>
    <w:p w:rsidR="00693A54" w:rsidRDefault="00693A54"/>
    <w:p w:rsidR="00693A54" w:rsidRDefault="00693A54"/>
    <w:p w:rsidR="007B6D6C" w:rsidRDefault="007B6D6C"/>
    <w:sectPr w:rsidR="007B6D6C" w:rsidSect="006A1440">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530" w:rsidRDefault="006E4530" w:rsidP="00AF7680">
      <w:pPr>
        <w:spacing w:after="0" w:line="240" w:lineRule="auto"/>
      </w:pPr>
      <w:r>
        <w:separator/>
      </w:r>
    </w:p>
  </w:endnote>
  <w:endnote w:type="continuationSeparator" w:id="1">
    <w:p w:rsidR="006E4530" w:rsidRDefault="006E4530"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530" w:rsidRDefault="006E4530" w:rsidP="00AF7680">
      <w:pPr>
        <w:spacing w:after="0" w:line="240" w:lineRule="auto"/>
      </w:pPr>
      <w:r>
        <w:separator/>
      </w:r>
    </w:p>
  </w:footnote>
  <w:footnote w:type="continuationSeparator" w:id="1">
    <w:p w:rsidR="006E4530" w:rsidRDefault="006E4530"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F1" w:rsidRDefault="00C041F1">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C041F1" w:rsidRDefault="00C041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77192"/>
    <w:multiLevelType w:val="hybridMultilevel"/>
    <w:tmpl w:val="943A0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C72A0E"/>
    <w:multiLevelType w:val="hybridMultilevel"/>
    <w:tmpl w:val="3526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7680"/>
    <w:rsid w:val="00006848"/>
    <w:rsid w:val="00007493"/>
    <w:rsid w:val="000143D2"/>
    <w:rsid w:val="001A6ECC"/>
    <w:rsid w:val="001D2513"/>
    <w:rsid w:val="00207E26"/>
    <w:rsid w:val="00262B1E"/>
    <w:rsid w:val="00285FF0"/>
    <w:rsid w:val="00291A15"/>
    <w:rsid w:val="00312935"/>
    <w:rsid w:val="00336D23"/>
    <w:rsid w:val="00376F7F"/>
    <w:rsid w:val="003B112B"/>
    <w:rsid w:val="004050C4"/>
    <w:rsid w:val="00443825"/>
    <w:rsid w:val="004630C6"/>
    <w:rsid w:val="0052580D"/>
    <w:rsid w:val="005445E1"/>
    <w:rsid w:val="00577BDB"/>
    <w:rsid w:val="005C3D78"/>
    <w:rsid w:val="005C57B9"/>
    <w:rsid w:val="00686996"/>
    <w:rsid w:val="00693A54"/>
    <w:rsid w:val="006A1440"/>
    <w:rsid w:val="006A266C"/>
    <w:rsid w:val="006C0C32"/>
    <w:rsid w:val="006E4530"/>
    <w:rsid w:val="00701868"/>
    <w:rsid w:val="007B6D6C"/>
    <w:rsid w:val="007E1485"/>
    <w:rsid w:val="00813059"/>
    <w:rsid w:val="00822B64"/>
    <w:rsid w:val="008359E1"/>
    <w:rsid w:val="00871C67"/>
    <w:rsid w:val="008B5B5A"/>
    <w:rsid w:val="008D5DDA"/>
    <w:rsid w:val="008F58F0"/>
    <w:rsid w:val="00980FB3"/>
    <w:rsid w:val="00985BA0"/>
    <w:rsid w:val="009A42C6"/>
    <w:rsid w:val="009F667F"/>
    <w:rsid w:val="00A16684"/>
    <w:rsid w:val="00A433BF"/>
    <w:rsid w:val="00A91EF4"/>
    <w:rsid w:val="00AA1356"/>
    <w:rsid w:val="00AF7680"/>
    <w:rsid w:val="00B64E3B"/>
    <w:rsid w:val="00B7448E"/>
    <w:rsid w:val="00C041F1"/>
    <w:rsid w:val="00C15681"/>
    <w:rsid w:val="00C54746"/>
    <w:rsid w:val="00D47CC6"/>
    <w:rsid w:val="00D87826"/>
    <w:rsid w:val="00DA397F"/>
    <w:rsid w:val="00E5095F"/>
    <w:rsid w:val="00E71C6A"/>
    <w:rsid w:val="00EC0EA0"/>
    <w:rsid w:val="00ED0E95"/>
    <w:rsid w:val="00ED473D"/>
    <w:rsid w:val="00EF6C9B"/>
    <w:rsid w:val="00F1016D"/>
    <w:rsid w:val="00F57C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styleId="Strong">
    <w:name w:val="Strong"/>
    <w:basedOn w:val="DefaultParagraphFont"/>
    <w:uiPriority w:val="22"/>
    <w:qFormat/>
    <w:locked/>
    <w:rsid w:val="004630C6"/>
    <w:rPr>
      <w:b/>
      <w:bCs/>
    </w:rPr>
  </w:style>
</w:styles>
</file>

<file path=word/webSettings.xml><?xml version="1.0" encoding="utf-8"?>
<w:webSettings xmlns:r="http://schemas.openxmlformats.org/officeDocument/2006/relationships" xmlns:w="http://schemas.openxmlformats.org/wordprocessingml/2006/main">
  <w:divs>
    <w:div w:id="852693633">
      <w:bodyDiv w:val="1"/>
      <w:marLeft w:val="0"/>
      <w:marRight w:val="0"/>
      <w:marTop w:val="0"/>
      <w:marBottom w:val="0"/>
      <w:divBdr>
        <w:top w:val="none" w:sz="0" w:space="0" w:color="auto"/>
        <w:left w:val="none" w:sz="0" w:space="0" w:color="auto"/>
        <w:bottom w:val="none" w:sz="0" w:space="0" w:color="auto"/>
        <w:right w:val="none" w:sz="0" w:space="0" w:color="auto"/>
      </w:divBdr>
    </w:div>
    <w:div w:id="1174222760">
      <w:bodyDiv w:val="1"/>
      <w:marLeft w:val="0"/>
      <w:marRight w:val="0"/>
      <w:marTop w:val="0"/>
      <w:marBottom w:val="0"/>
      <w:divBdr>
        <w:top w:val="none" w:sz="0" w:space="0" w:color="auto"/>
        <w:left w:val="none" w:sz="0" w:space="0" w:color="auto"/>
        <w:bottom w:val="none" w:sz="0" w:space="0" w:color="auto"/>
        <w:right w:val="none" w:sz="0" w:space="0" w:color="auto"/>
      </w:divBdr>
    </w:div>
    <w:div w:id="1625424722">
      <w:bodyDiv w:val="1"/>
      <w:marLeft w:val="0"/>
      <w:marRight w:val="0"/>
      <w:marTop w:val="0"/>
      <w:marBottom w:val="0"/>
      <w:divBdr>
        <w:top w:val="none" w:sz="0" w:space="0" w:color="auto"/>
        <w:left w:val="none" w:sz="0" w:space="0" w:color="auto"/>
        <w:bottom w:val="none" w:sz="0" w:space="0" w:color="auto"/>
        <w:right w:val="none" w:sz="0" w:space="0" w:color="auto"/>
      </w:divBdr>
    </w:div>
    <w:div w:id="2101021121">
      <w:bodyDiv w:val="1"/>
      <w:marLeft w:val="0"/>
      <w:marRight w:val="0"/>
      <w:marTop w:val="0"/>
      <w:marBottom w:val="0"/>
      <w:divBdr>
        <w:top w:val="none" w:sz="0" w:space="0" w:color="auto"/>
        <w:left w:val="none" w:sz="0" w:space="0" w:color="auto"/>
        <w:bottom w:val="none" w:sz="0" w:space="0" w:color="auto"/>
        <w:right w:val="none" w:sz="0" w:space="0" w:color="auto"/>
      </w:divBdr>
    </w:div>
    <w:div w:id="21467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1014</Words>
  <Characters>5781</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LCS_user</dc:creator>
  <cp:lastModifiedBy>lwatson</cp:lastModifiedBy>
  <cp:revision>2</cp:revision>
  <cp:lastPrinted>2011-11-03T19:41:00Z</cp:lastPrinted>
  <dcterms:created xsi:type="dcterms:W3CDTF">2012-02-20T19:03:00Z</dcterms:created>
  <dcterms:modified xsi:type="dcterms:W3CDTF">2012-02-20T19:03:00Z</dcterms:modified>
</cp:coreProperties>
</file>